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08" w:rsidRDefault="00CD4408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ВИТЕБСКОГО ОБЛАСТНОГО СОВЕТА ДЕПУТАТОВ</w:t>
      </w:r>
    </w:p>
    <w:p w:rsidR="00CD4408" w:rsidRDefault="00CD4408">
      <w:pPr>
        <w:pStyle w:val="newncpi"/>
        <w:ind w:firstLine="0"/>
        <w:jc w:val="center"/>
      </w:pPr>
      <w:r>
        <w:rPr>
          <w:rStyle w:val="datepr"/>
        </w:rPr>
        <w:t>30 декабря 2019 г.</w:t>
      </w:r>
      <w:r>
        <w:rPr>
          <w:rStyle w:val="number"/>
        </w:rPr>
        <w:t xml:space="preserve"> № 133</w:t>
      </w:r>
    </w:p>
    <w:p w:rsidR="00CD4408" w:rsidRDefault="00CD4408">
      <w:pPr>
        <w:pStyle w:val="titlencpi"/>
      </w:pPr>
      <w:r>
        <w:t>О списании имущества, находящегося в собственности Витебской области</w:t>
      </w:r>
    </w:p>
    <w:p w:rsidR="00CD4408" w:rsidRDefault="00CD4408">
      <w:pPr>
        <w:pStyle w:val="changei"/>
      </w:pPr>
      <w:r>
        <w:t>Изменения и дополнения:</w:t>
      </w:r>
    </w:p>
    <w:p w:rsidR="00CD4408" w:rsidRDefault="00CD4408">
      <w:pPr>
        <w:pStyle w:val="changeadd"/>
      </w:pPr>
      <w:r>
        <w:t>Решение Витебского областного Совета депутатов от 20 апреля 2023 г. № 393 (Национальный правовой Интернет-портал Республики Беларусь, 12.05.2023, 9/123412) &lt;D923v0123412&gt; - внесены изменения и дополнения, вступившие в силу 13 мая 2023 г., за исключением изменений и дополнений, которые вступят в силу 1 октября 2023 г.;</w:t>
      </w:r>
    </w:p>
    <w:p w:rsidR="00CD4408" w:rsidRDefault="00CD4408">
      <w:pPr>
        <w:pStyle w:val="changeadd"/>
      </w:pPr>
      <w:r>
        <w:t>Решение Витебского областного Совета депутатов от 20 апреля 2023 г. № 393 (Национальный правовой Интернет-портал Республики Беларусь, 12.05.2023, 9/123412) &lt;D923v0123412&gt; - внесены изменения и дополнения, вступившие в силу 13 мая 2023 г. и 1 октября 2023 г.</w:t>
      </w:r>
    </w:p>
    <w:p w:rsidR="00CD4408" w:rsidRDefault="00CD4408">
      <w:pPr>
        <w:pStyle w:val="newncpi"/>
      </w:pPr>
      <w:r>
        <w:t> </w:t>
      </w:r>
    </w:p>
    <w:p w:rsidR="00CD4408" w:rsidRDefault="00CD4408">
      <w:pPr>
        <w:pStyle w:val="preamble"/>
      </w:pPr>
      <w:r>
        <w:t>На основании абзаца третьего пункта 9 Указа Президента Республики Беларусь от 19 сентября 2022 г. № 330 «О распоряжении имуществом» Витебский областной Совет депутатов РЕШИЛ:</w:t>
      </w:r>
    </w:p>
    <w:p w:rsidR="00CD4408" w:rsidRDefault="00CD4408">
      <w:pPr>
        <w:pStyle w:val="point"/>
      </w:pPr>
      <w:r>
        <w:t>1. Утвердить Инструкцию о порядке списания имущества, находящегося в собственности Витебской области (прилагается).</w:t>
      </w:r>
    </w:p>
    <w:p w:rsidR="00CD4408" w:rsidRDefault="00CD4408">
      <w:pPr>
        <w:pStyle w:val="point"/>
      </w:pPr>
      <w:r>
        <w:t>2. Признать утратившими силу:</w:t>
      </w:r>
    </w:p>
    <w:p w:rsidR="00CD4408" w:rsidRDefault="00CD4408">
      <w:pPr>
        <w:pStyle w:val="newncpi"/>
      </w:pPr>
      <w:r>
        <w:t>решение Витебского областного Совета депутатов от 6 марта 2012 г. № 171 «Об утверждении Инструкции о порядке списания имущества, находящегося в собственности Витебской области»;</w:t>
      </w:r>
    </w:p>
    <w:p w:rsidR="00CD4408" w:rsidRDefault="00CD4408">
      <w:pPr>
        <w:pStyle w:val="newncpi"/>
      </w:pPr>
      <w:r>
        <w:t>решение Витебского областного Совета депутатов от 12 октября 2012 г. № 212 «О внесении дополнения и изменения в решение Витебского областного Совета депутатов от 6 марта 2012 г. № 171»;</w:t>
      </w:r>
    </w:p>
    <w:p w:rsidR="00CD4408" w:rsidRDefault="00CD4408">
      <w:pPr>
        <w:pStyle w:val="newncpi"/>
      </w:pPr>
      <w:r>
        <w:t>решение Витебского областного Совета депутатов от 25 ноября 2014 г. № 33 «О внесении дополнений и изменений в решение Витебского областного Совета депутатов от 6 марта 2012 г. № 171».</w:t>
      </w:r>
    </w:p>
    <w:p w:rsidR="00CD4408" w:rsidRDefault="00CD4408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CD4408" w:rsidRDefault="00CD44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D440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4408" w:rsidRDefault="00CD440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D4408" w:rsidRDefault="00CD440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В.В.Терентьев</w:t>
            </w:r>
            <w:proofErr w:type="spellEnd"/>
          </w:p>
        </w:tc>
      </w:tr>
    </w:tbl>
    <w:p w:rsidR="00CD4408" w:rsidRDefault="00CD440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CD440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408" w:rsidRDefault="00CD4408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408" w:rsidRDefault="00CD4408">
            <w:pPr>
              <w:pStyle w:val="capu1"/>
            </w:pPr>
            <w:r>
              <w:t>УТВЕРЖДЕНО</w:t>
            </w:r>
          </w:p>
          <w:p w:rsidR="00CD4408" w:rsidRDefault="00CD4408">
            <w:pPr>
              <w:pStyle w:val="cap1"/>
            </w:pPr>
            <w:r>
              <w:t xml:space="preserve">Решение </w:t>
            </w:r>
            <w:r>
              <w:br/>
              <w:t xml:space="preserve">Витебского областного </w:t>
            </w:r>
            <w:r>
              <w:br/>
              <w:t xml:space="preserve">Совета депутатов </w:t>
            </w:r>
            <w:r>
              <w:br/>
              <w:t>30.12.2019 № 133</w:t>
            </w:r>
          </w:p>
        </w:tc>
      </w:tr>
    </w:tbl>
    <w:p w:rsidR="00CD4408" w:rsidRDefault="00CD4408">
      <w:pPr>
        <w:pStyle w:val="titleu"/>
      </w:pPr>
      <w:r>
        <w:t xml:space="preserve">ИНСТРУКЦИЯ </w:t>
      </w:r>
      <w:r>
        <w:br/>
        <w:t>о порядке списания имущества, находящегося в собственности Витебской области</w:t>
      </w:r>
    </w:p>
    <w:p w:rsidR="00CD4408" w:rsidRDefault="00CD4408">
      <w:pPr>
        <w:pStyle w:val="point"/>
      </w:pPr>
      <w:r>
        <w:t>1. Настоящая Инструкция определяет порядок списания имущества, находящегося в собственности Витебской области.</w:t>
      </w:r>
    </w:p>
    <w:p w:rsidR="00CD4408" w:rsidRDefault="00CD4408">
      <w:pPr>
        <w:pStyle w:val="point"/>
      </w:pPr>
      <w:r>
        <w:t>2. Для целей настоящей Инструкции используются следующие термины и их определения:</w:t>
      </w:r>
    </w:p>
    <w:p w:rsidR="00CD4408" w:rsidRDefault="00CD4408">
      <w:pPr>
        <w:pStyle w:val="newncpi"/>
      </w:pPr>
      <w:r>
        <w:t>коммунальные юридические лица – учреждения, государственные объединения и коммунальные унитарные предприятия, их дочерние предприятия, за которыми имущество, находящееся в собственности Витебской области, закреплено на праве хозяйственного ведения или оперативного управления;</w:t>
      </w:r>
    </w:p>
    <w:p w:rsidR="00CD4408" w:rsidRDefault="00CD4408">
      <w:pPr>
        <w:pStyle w:val="newncpi"/>
      </w:pPr>
      <w:r>
        <w:t>имущество, находящееся в собственности Витебской области, – недвижимое и движимое имущество (за исключением денежных средств), закрепленное на праве хозяйственного ведения или оперативного управления за Витебским областным исполнительным комитетом (далее – облисполком), структурными подразделениями облисполкома с правами юридического лица, коммунальными юридическими лицами, а также переданное в безвозмездное пользование негосударственным юридическим лицам* (далее – имущество);</w:t>
      </w:r>
    </w:p>
    <w:p w:rsidR="00CD4408" w:rsidRDefault="00CD4408">
      <w:pPr>
        <w:pStyle w:val="newncpi"/>
      </w:pPr>
      <w:r>
        <w:t>движимое имущество – машины, оборудование, транспортные средства, иное движимое имущество, относящееся к основным средствам;</w:t>
      </w:r>
    </w:p>
    <w:p w:rsidR="00CD4408" w:rsidRDefault="00CD4408">
      <w:pPr>
        <w:pStyle w:val="newncpi"/>
      </w:pPr>
      <w:r>
        <w:t xml:space="preserve">недвижимое имущество – капитальные строения (здания, сооружения), изолированные помещения, </w:t>
      </w:r>
      <w:proofErr w:type="spellStart"/>
      <w:r>
        <w:t>машино</w:t>
      </w:r>
      <w:proofErr w:type="spellEnd"/>
      <w:r>
        <w:t xml:space="preserve">-места, незавершенные законсервированные капитальные строения, иное недвижимое имущество (за исключением предприятий как имущественных комплексов), подлежащие государственной регистрации воздушные и морские суда, суда внутреннего плавания, суда плавания «река–море», космические объекты, доли в праве собственности на них, незавершенные </w:t>
      </w:r>
      <w:proofErr w:type="spellStart"/>
      <w:r>
        <w:t>незаконсервированные</w:t>
      </w:r>
      <w:proofErr w:type="spellEnd"/>
      <w:r>
        <w:t xml:space="preserve"> капитальные строения;</w:t>
      </w:r>
    </w:p>
    <w:p w:rsidR="00CD4408" w:rsidRDefault="00CD4408">
      <w:pPr>
        <w:pStyle w:val="newncpi"/>
      </w:pPr>
      <w:r>
        <w:t>заключение о техническом состоянии – документ специализированной организации, имеющей разрешение на проведение соответствующих работ (если наличие такого разрешения является обязательным в соответствии с законодательством), содержащий обоснованные выводы о соответствии (несоответствии) имущества обязательным для соблюдения техническим нормативным правовым актам;</w:t>
      </w:r>
    </w:p>
    <w:p w:rsidR="00CD4408" w:rsidRDefault="00CD4408">
      <w:pPr>
        <w:pStyle w:val="newncpi"/>
      </w:pPr>
      <w:r>
        <w:t>областные органы управления – структурные подразделения облисполкома с правами юридического лица, уполномоченные облисполкомом управлять коммунальными юридическими лицами, имущество которых находится в собственности Витебской области, имуществом Витебской области, переданным в безвозмездное пользование негосударственным юридическим лицам;</w:t>
      </w:r>
    </w:p>
    <w:p w:rsidR="00CD4408" w:rsidRDefault="00CD4408">
      <w:pPr>
        <w:pStyle w:val="newncpi"/>
      </w:pPr>
      <w:r>
        <w:t>списание имущества – выбытие имущества из оперативного управления облисполкома, его структурных подразделений с правами юридического лица, оперативного управления, хозяйственного ведения коммунального юридического лица, а также из владения негосударственного юридического лица, которому имущество передано в безвозмездное пользование, на основании решения, принятого в соответствии с настоящей Инструкцией.</w:t>
      </w:r>
    </w:p>
    <w:p w:rsidR="00CD4408" w:rsidRDefault="00CD4408">
      <w:pPr>
        <w:pStyle w:val="snoskiline"/>
      </w:pPr>
      <w:r>
        <w:t>______________________________</w:t>
      </w:r>
    </w:p>
    <w:p w:rsidR="00CD4408" w:rsidRDefault="00CD4408">
      <w:pPr>
        <w:pStyle w:val="snoski"/>
        <w:spacing w:after="240"/>
      </w:pPr>
      <w:r>
        <w:t>* Для целей настоящей Инструкции под негосударственными юридическими лицами понимаются хозяйственные общества, созданные в соответствии с законодательством о приватизации (их правопреемники), республиканские государственно-общественные объединения, которым имущество, находящееся в собственности Витебской области, передано в безвозмездное пользование.</w:t>
      </w:r>
    </w:p>
    <w:p w:rsidR="00CD4408" w:rsidRDefault="00CD4408">
      <w:pPr>
        <w:pStyle w:val="point"/>
      </w:pPr>
      <w:r>
        <w:t>3. Действие настоящей Инструкции не распространяется на списание имущества:</w:t>
      </w:r>
    </w:p>
    <w:p w:rsidR="00CD4408" w:rsidRDefault="00CD4408">
      <w:pPr>
        <w:pStyle w:val="newncpi"/>
      </w:pPr>
      <w:r>
        <w:t>учет которого ведется в натуральных показателях;</w:t>
      </w:r>
    </w:p>
    <w:p w:rsidR="00CD4408" w:rsidRDefault="00CD4408">
      <w:pPr>
        <w:pStyle w:val="newncpi"/>
      </w:pPr>
      <w:r>
        <w:t>в производстве по делу о несостоятельности или банкротстве;</w:t>
      </w:r>
    </w:p>
    <w:p w:rsidR="00CD4408" w:rsidRDefault="00CD4408">
      <w:pPr>
        <w:pStyle w:val="newncpi"/>
      </w:pPr>
      <w:r>
        <w:t>относящегося к государственному жилищному фонду;</w:t>
      </w:r>
    </w:p>
    <w:p w:rsidR="00CD4408" w:rsidRDefault="00CD4408">
      <w:pPr>
        <w:pStyle w:val="newncpi"/>
      </w:pPr>
      <w:r>
        <w:t>являющегося историко-культурными ценностями;</w:t>
      </w:r>
    </w:p>
    <w:p w:rsidR="00CD4408" w:rsidRDefault="00CD4408">
      <w:pPr>
        <w:pStyle w:val="newncpi"/>
      </w:pPr>
      <w:r>
        <w:t>в случае изъятия земельного участка для государственных нужд и сноса расположенных на нем объектов недвижимого имущества;</w:t>
      </w:r>
    </w:p>
    <w:p w:rsidR="00CD4408" w:rsidRDefault="00CD4408">
      <w:pPr>
        <w:pStyle w:val="newncpi"/>
      </w:pPr>
      <w:r>
        <w:t>в случаях, установленных Президентом Республики Беларусь.</w:t>
      </w:r>
    </w:p>
    <w:p w:rsidR="00CD4408" w:rsidRDefault="00CD4408">
      <w:pPr>
        <w:pStyle w:val="point"/>
      </w:pPr>
      <w:r>
        <w:t>4. Имущество может быть списано:</w:t>
      </w:r>
    </w:p>
    <w:p w:rsidR="00CD4408" w:rsidRDefault="00CD4408">
      <w:pPr>
        <w:pStyle w:val="newncpi"/>
      </w:pPr>
      <w:r>
        <w:t>если оно не соответствует обязательным для соблюдения техническим нормативным правовым актам;</w:t>
      </w:r>
    </w:p>
    <w:p w:rsidR="00CD4408" w:rsidRDefault="00CD4408">
      <w:pPr>
        <w:pStyle w:val="newncpi"/>
      </w:pPr>
      <w:r>
        <w:t>если начисленная на него амортизация составляет 100 процентов или истек нормативный срок службы;</w:t>
      </w:r>
    </w:p>
    <w:p w:rsidR="00CD4408" w:rsidRDefault="00CD4408">
      <w:pPr>
        <w:pStyle w:val="newncpi"/>
      </w:pPr>
      <w:r>
        <w:t>в случае его утраты (гибели), в том числе в связи с чрезвычайными обстоятельствами (пожар, авария, стихийное бедствие, дорожно-транспортное происшествие и другое);</w:t>
      </w:r>
    </w:p>
    <w:p w:rsidR="00CD4408" w:rsidRDefault="00CD4408">
      <w:pPr>
        <w:pStyle w:val="newncpi"/>
      </w:pPr>
      <w:r>
        <w:t>если оно не было продано на аукционе с установлением начальной цены продажи, равной одной базовой величине, в связи с тем, что аукцион признан несостоявшимся или единственный участник отказался от приобретения предмета аукциона по указанной начальной цене, увеличенной на 5 процентов;</w:t>
      </w:r>
    </w:p>
    <w:p w:rsidR="00CD4408" w:rsidRDefault="00CD4408">
      <w:pPr>
        <w:pStyle w:val="newncpi"/>
      </w:pPr>
      <w:r>
        <w:t>если оно подлежит сносу (демонтажу) в установленном порядке в связи со строительством новых объектов или проведением работ по модернизации (реконструкции);</w:t>
      </w:r>
    </w:p>
    <w:p w:rsidR="00CD4408" w:rsidRDefault="00CD4408">
      <w:pPr>
        <w:pStyle w:val="newncpi"/>
      </w:pPr>
      <w:r>
        <w:t>в иных случаях, в том числе в связи с его физическим износом.</w:t>
      </w:r>
    </w:p>
    <w:p w:rsidR="00CD4408" w:rsidRDefault="00CD4408">
      <w:pPr>
        <w:pStyle w:val="point"/>
      </w:pPr>
      <w:r>
        <w:t>5. Списание имущества в случаях, предусмотренных в абзацах втором–шестом пункта 4 настоящей Инструкции, осуществляется по решению:</w:t>
      </w:r>
    </w:p>
    <w:p w:rsidR="00CD4408" w:rsidRDefault="00CD4408">
      <w:pPr>
        <w:pStyle w:val="newncpi"/>
      </w:pPr>
      <w:r>
        <w:t>председателя облисполкома в отношении имущества, закрепленного на праве оперативного управления за облисполкомом;</w:t>
      </w:r>
    </w:p>
    <w:p w:rsidR="00CD4408" w:rsidRDefault="00CD4408">
      <w:pPr>
        <w:pStyle w:val="newncpi"/>
      </w:pPr>
      <w:r>
        <w:t>структурных подразделений облисполкома с правами юридического лица в отношении имущества, закрепленного за ними на праве оперативного управления;</w:t>
      </w:r>
    </w:p>
    <w:p w:rsidR="00CD4408" w:rsidRDefault="00CD4408">
      <w:pPr>
        <w:pStyle w:val="newncpi"/>
      </w:pPr>
      <w:r>
        <w:t>коммунальных юридических лиц в отношении имущества, закрепленного за ними на праве хозяйственного ведения, оперативного управления;</w:t>
      </w:r>
    </w:p>
    <w:p w:rsidR="00CD4408" w:rsidRDefault="00CD4408">
      <w:pPr>
        <w:pStyle w:val="newncpi"/>
      </w:pPr>
      <w:r>
        <w:t>негосударственных юридических лиц по согласованию со ссудодателями в отношении имущества, переданного им в безвозмездное пользование.</w:t>
      </w:r>
    </w:p>
    <w:p w:rsidR="00CD4408" w:rsidRDefault="00CD4408">
      <w:pPr>
        <w:pStyle w:val="point"/>
      </w:pPr>
      <w:r>
        <w:t>6. Списание имущества в случаях, предусмотренных в абзаце седьмом пункта 4 настоящей Инструкции, осуществляется по решению:</w:t>
      </w:r>
    </w:p>
    <w:p w:rsidR="00CD4408" w:rsidRDefault="00CD4408">
      <w:pPr>
        <w:pStyle w:val="newncpi"/>
      </w:pPr>
      <w:r>
        <w:t>председателя облисполкома в отношении имущества, закрепленного на праве оперативного управления за облисполкомом;</w:t>
      </w:r>
    </w:p>
    <w:p w:rsidR="00CD4408" w:rsidRDefault="00CD4408">
      <w:pPr>
        <w:pStyle w:val="newncpi"/>
      </w:pPr>
      <w:r>
        <w:t>структурных подразделений облисполкома с правами юридического лица в отношении имущества, закрепленного за ними на праве оперативного управления, после предварительного письменного согласования с заместителем председателя облисполкома по курируемому им направлению деятельности;</w:t>
      </w:r>
    </w:p>
    <w:p w:rsidR="00CD4408" w:rsidRDefault="00CD4408">
      <w:pPr>
        <w:pStyle w:val="newncpi"/>
      </w:pPr>
      <w:r>
        <w:t>коммунальных юридических лиц в отношении имущества, закрепленного за ними на праве хозяйственного ведения, оперативного управления, после предварительного письменного согласования с областными органами управления, в подчинении которых они находятся (в состав которых входят), а если коммунальное юридическое лицо подчиняется непосредственно облисполкому – после предварительного письменного согласования с заместителем председателя облисполкома по курируемому им направлению деятельности;</w:t>
      </w:r>
    </w:p>
    <w:p w:rsidR="00CD4408" w:rsidRDefault="00CD4408">
      <w:pPr>
        <w:pStyle w:val="newncpi"/>
      </w:pPr>
      <w:r>
        <w:t>дочерних коммунальных унитарных предприятий по согласованию с коммунальными унитарными предприятиями, являющимися их учредителями, в отношении имущества, закрепленного за ними на праве хозяйственного ведения;</w:t>
      </w:r>
    </w:p>
    <w:p w:rsidR="00CD4408" w:rsidRDefault="00CD4408">
      <w:pPr>
        <w:pStyle w:val="newncpi"/>
      </w:pPr>
      <w:r>
        <w:t>негосударственных юридических лиц по согласованию со ссудодателями в отношении имущества, переданного им в безвозмездное пользование.</w:t>
      </w:r>
    </w:p>
    <w:p w:rsidR="00CD4408" w:rsidRDefault="00CD4408">
      <w:pPr>
        <w:pStyle w:val="point"/>
      </w:pPr>
      <w:r>
        <w:t>7. Для подготовки решений о списании имущества облисполкомом, его структурными подразделениями с правами юридического лица, коммунальными юридическими лицами, негосударственными юридическими лицами создается постоянно действующая комиссия по списанию имущества (далее – комиссия).</w:t>
      </w:r>
    </w:p>
    <w:p w:rsidR="00CD4408" w:rsidRDefault="00CD4408">
      <w:pPr>
        <w:pStyle w:val="newncpi"/>
      </w:pPr>
      <w:r>
        <w:t>В состав комиссии включаются заместители руководителей облисполкома, структурных подразделений облисполкома с правами юридического лица, коммунальных юридических лиц, негосударственных юридических лиц, а также иные работники из числа имеющихся в штате этих организаций специалистов технических, производственно-технологических, информационно-технологических, финансово-экономических, бухгалтерских и иных подразделений, в том числе на которых возложена ответственность за сохранность имущества.</w:t>
      </w:r>
    </w:p>
    <w:p w:rsidR="00CD4408" w:rsidRDefault="00CD4408">
      <w:pPr>
        <w:pStyle w:val="point"/>
      </w:pPr>
      <w:r>
        <w:t>8. Основными функциями комиссии являются:</w:t>
      </w:r>
    </w:p>
    <w:p w:rsidR="00CD4408" w:rsidRDefault="00CD4408">
      <w:pPr>
        <w:pStyle w:val="newncpi"/>
      </w:pPr>
      <w:r>
        <w:t>проведение осмотра и определение фактического состояния предлагаемого к списанию имущества по месту его нахождения;</w:t>
      </w:r>
    </w:p>
    <w:p w:rsidR="00CD4408" w:rsidRDefault="00CD4408">
      <w:pPr>
        <w:pStyle w:val="newncpi"/>
      </w:pPr>
      <w:r>
        <w:t>рассмотрение документов, содержащих необходимые для подготовки акта о списании имущества сведения об этом имуществе (первичные учетные документы, техническая документация, а также заключение о техническом состоянии в случае списания имущества по основанию, предусмотренному в абзаце втором пункта 4 настоящей Инструкции, иные документы, подтверждающие основания для принятия решения о списании имущества), а в отношении имущества, сведения о котором подлежат включению в государственный информационный ресурс «Единый реестр имущества», – также информации о наличии сведений об имуществе в этом реестре;</w:t>
      </w:r>
    </w:p>
    <w:p w:rsidR="00CD4408" w:rsidRDefault="00CD4408">
      <w:pPr>
        <w:pStyle w:val="newncpi"/>
      </w:pPr>
      <w:r>
        <w:t>определение оснований для списания имущества в соответствии с пунктом 4 настоящей Инструкции;</w:t>
      </w:r>
    </w:p>
    <w:p w:rsidR="00CD4408" w:rsidRDefault="00CD4408">
      <w:pPr>
        <w:pStyle w:val="newncpi"/>
      </w:pPr>
      <w:r>
        <w:t>подготовка предложений для принятия решения о списании имущества;</w:t>
      </w:r>
    </w:p>
    <w:p w:rsidR="00CD4408" w:rsidRDefault="00CD4408">
      <w:pPr>
        <w:pStyle w:val="newncpi"/>
      </w:pPr>
      <w:r>
        <w:t>составление акта о списании имущества.</w:t>
      </w:r>
    </w:p>
    <w:p w:rsidR="00CD4408" w:rsidRDefault="00CD4408">
      <w:pPr>
        <w:pStyle w:val="point"/>
      </w:pPr>
      <w:r>
        <w:t>9. Акт о списании имущества подписывается председателем, членами комиссии и утверждается решением органа (должностного лица), принявшего решение о списании имущества.</w:t>
      </w:r>
    </w:p>
    <w:p w:rsidR="00CD4408" w:rsidRDefault="00CD4408">
      <w:pPr>
        <w:pStyle w:val="point"/>
      </w:pPr>
      <w:r>
        <w:t>10. Работы по сносу (демонтажу) имущества, включая при необходимости проведение технического обследования, разработку проектной документации, осуществляются не позднее шести месяцев со дня принятия решения о списании имущества или в иные сроки, определенные проектной документацией, но, как правило, не более двенадцати месяцев со дня принятия решения о списании имущества.</w:t>
      </w:r>
    </w:p>
    <w:p w:rsidR="00CD4408" w:rsidRDefault="00CD4408">
      <w:pPr>
        <w:pStyle w:val="newncpi"/>
      </w:pPr>
      <w:r>
        <w:t>Списание остаточной (ликвидационной) стоимости имущества отражается в бухгалтерском учете на основании акта о списании имущества.</w:t>
      </w:r>
    </w:p>
    <w:p w:rsidR="00CD4408" w:rsidRDefault="00CD4408">
      <w:pPr>
        <w:pStyle w:val="newncpi"/>
      </w:pPr>
      <w:r>
        <w:t>Доходы, признанные в бухгалтерском учете от оприходования активов, образовавшихся в результате списания в соответствии с настоящей Инструкцией имущества, находящегося в безвозмездном пользовании негосударственных юридических лиц, за вычетом расходов, указанных в пункте 11 настоящей Инструкции, подлежат перечислению в областной бюджет в месячный срок после принятия решения о списании и (или) завершения работ, указанных в части первой настоящего пункта, если иное не предусмотрено законодательством.</w:t>
      </w:r>
    </w:p>
    <w:p w:rsidR="00CD4408" w:rsidRDefault="00CD4408">
      <w:pPr>
        <w:pStyle w:val="point"/>
      </w:pPr>
      <w:r>
        <w:t>11. Расходы, связанные с выполнением работ по сносу (демонтажу) имущества, включая при необходимости проведение технического обследования, разработку проектной документации, осуществляются:</w:t>
      </w:r>
    </w:p>
    <w:p w:rsidR="00CD4408" w:rsidRDefault="00CD4408">
      <w:pPr>
        <w:pStyle w:val="underpoint"/>
      </w:pPr>
      <w:r>
        <w:t>11.1. в отношении имущества, закрепленного на праве оперативного управления за бюджетными организациями, за счет:</w:t>
      </w:r>
    </w:p>
    <w:p w:rsidR="00CD4408" w:rsidRDefault="00CD4408">
      <w:pPr>
        <w:pStyle w:val="newncpi"/>
      </w:pPr>
      <w:r>
        <w:t>средств областного бюджета, предусмотренных на их содержание, и иных источников в соответствии с законодательством – если имущество приобретено за счет средств республиканского и областного бюджета;</w:t>
      </w:r>
    </w:p>
    <w:p w:rsidR="00CD4408" w:rsidRDefault="00CD4408">
      <w:pPr>
        <w:pStyle w:val="newncpi"/>
      </w:pPr>
      <w:r>
        <w:t>превышения доходов над расходами, остающихся в распоряжении этих организаций, иных источников в соответствии с законодательством – если имущество приобретено за счет средств, получаемых от приносящей доходы деятельности, иных источников в соответствии с законодательством;</w:t>
      </w:r>
    </w:p>
    <w:p w:rsidR="00CD4408" w:rsidRDefault="00CD4408">
      <w:pPr>
        <w:pStyle w:val="underpoint"/>
      </w:pPr>
      <w:r>
        <w:t xml:space="preserve">11.2. в отношении имущества, закрепленного за коммунальными юридическими лицами (за исключением бюджетных организаций) на праве хозяйственного ведения, </w:t>
      </w:r>
      <w:proofErr w:type="gramStart"/>
      <w:r>
        <w:t>оперативного управления</w:t>
      </w:r>
      <w:proofErr w:type="gramEnd"/>
      <w:r>
        <w:t xml:space="preserve"> либо переданного в безвозмездное пользование негосударственным юридическим лицам, за счет превышения доходов над расходами, остающихся в распоряжении этих организаций, иных источников в соответствии с законодательством.</w:t>
      </w:r>
    </w:p>
    <w:p w:rsidR="00CD4408" w:rsidRDefault="00CD4408">
      <w:pPr>
        <w:pStyle w:val="point"/>
      </w:pPr>
      <w:r>
        <w:t>12. Инвентаризация и использование отходов, образовавшихся в результате сноса (демонтажа либо гибели) имущества, осуществляются в соответствии с требованиями законодательства об обращении с отходами.</w:t>
      </w:r>
    </w:p>
    <w:p w:rsidR="00CD4408" w:rsidRDefault="00CD4408">
      <w:pPr>
        <w:pStyle w:val="newncpi"/>
      </w:pPr>
      <w:r>
        <w:t> </w:t>
      </w:r>
    </w:p>
    <w:p w:rsidR="00664416" w:rsidRDefault="00A94FB4"/>
    <w:sectPr w:rsidR="00664416" w:rsidSect="00CD4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08" w:rsidRDefault="00CD4408" w:rsidP="00CD4408">
      <w:pPr>
        <w:spacing w:after="0" w:line="240" w:lineRule="auto"/>
      </w:pPr>
      <w:r>
        <w:separator/>
      </w:r>
    </w:p>
  </w:endnote>
  <w:endnote w:type="continuationSeparator" w:id="0">
    <w:p w:rsidR="00CD4408" w:rsidRDefault="00CD4408" w:rsidP="00CD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08" w:rsidRDefault="00CD44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08" w:rsidRDefault="00CD44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D4408" w:rsidTr="00CD4408">
      <w:tc>
        <w:tcPr>
          <w:tcW w:w="1800" w:type="dxa"/>
          <w:shd w:val="clear" w:color="auto" w:fill="auto"/>
          <w:vAlign w:val="center"/>
        </w:tcPr>
        <w:p w:rsidR="00CD4408" w:rsidRDefault="00CD440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D4408" w:rsidRDefault="00CD440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D4408" w:rsidRDefault="00CD440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29.11.2023</w:t>
          </w:r>
        </w:p>
        <w:p w:rsidR="00CD4408" w:rsidRPr="00CD4408" w:rsidRDefault="00CD440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D4408" w:rsidRDefault="00CD4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08" w:rsidRDefault="00CD4408" w:rsidP="00CD4408">
      <w:pPr>
        <w:spacing w:after="0" w:line="240" w:lineRule="auto"/>
      </w:pPr>
      <w:r>
        <w:separator/>
      </w:r>
    </w:p>
  </w:footnote>
  <w:footnote w:type="continuationSeparator" w:id="0">
    <w:p w:rsidR="00CD4408" w:rsidRDefault="00CD4408" w:rsidP="00CD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08" w:rsidRDefault="00CD4408" w:rsidP="00E950F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D4408" w:rsidRDefault="00CD44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08" w:rsidRPr="00CD4408" w:rsidRDefault="00CD4408" w:rsidP="00E950F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D4408">
      <w:rPr>
        <w:rStyle w:val="a7"/>
        <w:rFonts w:ascii="Times New Roman" w:hAnsi="Times New Roman" w:cs="Times New Roman"/>
        <w:sz w:val="24"/>
      </w:rPr>
      <w:fldChar w:fldCharType="begin"/>
    </w:r>
    <w:r w:rsidRPr="00CD440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D4408">
      <w:rPr>
        <w:rStyle w:val="a7"/>
        <w:rFonts w:ascii="Times New Roman" w:hAnsi="Times New Roman" w:cs="Times New Roman"/>
        <w:sz w:val="24"/>
      </w:rPr>
      <w:fldChar w:fldCharType="separate"/>
    </w:r>
    <w:r w:rsidR="00A94FB4">
      <w:rPr>
        <w:rStyle w:val="a7"/>
        <w:rFonts w:ascii="Times New Roman" w:hAnsi="Times New Roman" w:cs="Times New Roman"/>
        <w:noProof/>
        <w:sz w:val="24"/>
      </w:rPr>
      <w:t>5</w:t>
    </w:r>
    <w:r w:rsidRPr="00CD4408">
      <w:rPr>
        <w:rStyle w:val="a7"/>
        <w:rFonts w:ascii="Times New Roman" w:hAnsi="Times New Roman" w:cs="Times New Roman"/>
        <w:sz w:val="24"/>
      </w:rPr>
      <w:fldChar w:fldCharType="end"/>
    </w:r>
  </w:p>
  <w:p w:rsidR="00CD4408" w:rsidRPr="00CD4408" w:rsidRDefault="00CD440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08" w:rsidRDefault="00CD44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08"/>
    <w:rsid w:val="00A94FB4"/>
    <w:rsid w:val="00CD3378"/>
    <w:rsid w:val="00CD4408"/>
    <w:rsid w:val="00F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F1A5A-1CC2-402C-AB59-3048DC25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D440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CD440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D44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D44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D44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D44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D44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CD440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D440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D44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D440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D44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D44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D440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D440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D440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D440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D44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D440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D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408"/>
  </w:style>
  <w:style w:type="paragraph" w:styleId="a5">
    <w:name w:val="footer"/>
    <w:basedOn w:val="a"/>
    <w:link w:val="a6"/>
    <w:uiPriority w:val="99"/>
    <w:unhideWhenUsed/>
    <w:rsid w:val="00CD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408"/>
  </w:style>
  <w:style w:type="character" w:styleId="a7">
    <w:name w:val="page number"/>
    <w:basedOn w:val="a0"/>
    <w:uiPriority w:val="99"/>
    <w:semiHidden/>
    <w:unhideWhenUsed/>
    <w:rsid w:val="00CD4408"/>
  </w:style>
  <w:style w:type="table" w:styleId="a8">
    <w:name w:val="Table Grid"/>
    <w:basedOn w:val="a1"/>
    <w:uiPriority w:val="39"/>
    <w:rsid w:val="00CD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11108</Characters>
  <Application>Microsoft Office Word</Application>
  <DocSecurity>0</DocSecurity>
  <Lines>209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Адамович Андрей Викторович</cp:lastModifiedBy>
  <cp:revision>2</cp:revision>
  <dcterms:created xsi:type="dcterms:W3CDTF">2023-11-29T11:14:00Z</dcterms:created>
  <dcterms:modified xsi:type="dcterms:W3CDTF">2023-11-29T11:14:00Z</dcterms:modified>
</cp:coreProperties>
</file>